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259" w:lineRule="auto"/>
        <w:jc w:val="center"/>
        <w:rPr/>
      </w:pPr>
      <w:r w:rsidDel="00000000" w:rsidR="00000000" w:rsidRPr="00000000">
        <w:rPr>
          <w:rtl w:val="0"/>
        </w:rPr>
        <w:t xml:space="preserve">Online meeting</w:t>
      </w:r>
    </w:p>
    <w:p w:rsidR="00000000" w:rsidDel="00000000" w:rsidP="00000000" w:rsidRDefault="00000000" w:rsidRPr="00000000" w14:paraId="00000002">
      <w:pPr>
        <w:spacing w:after="160" w:line="259" w:lineRule="auto"/>
        <w:jc w:val="center"/>
        <w:rPr>
          <w:color w:val="080809"/>
        </w:rPr>
      </w:pPr>
      <w:r w:rsidDel="00000000" w:rsidR="00000000" w:rsidRPr="00000000">
        <w:rPr>
          <w:rtl w:val="0"/>
        </w:rPr>
        <w:t xml:space="preserve">20.05.2026</w:t>
      </w:r>
      <w:r w:rsidDel="00000000" w:rsidR="00000000" w:rsidRPr="00000000">
        <w:rPr>
          <w:rtl w:val="0"/>
        </w:rPr>
      </w:r>
    </w:p>
    <w:p w:rsidR="00000000" w:rsidDel="00000000" w:rsidP="00000000" w:rsidRDefault="00000000" w:rsidRPr="00000000" w14:paraId="00000003">
      <w:pPr>
        <w:spacing w:after="160" w:line="259" w:lineRule="auto"/>
        <w:rPr/>
      </w:pPr>
      <w:r w:rsidDel="00000000" w:rsidR="00000000" w:rsidRPr="00000000">
        <w:rPr>
          <w:rtl w:val="0"/>
        </w:rPr>
      </w:r>
    </w:p>
    <w:p w:rsidR="00000000" w:rsidDel="00000000" w:rsidP="00000000" w:rsidRDefault="00000000" w:rsidRPr="00000000" w14:paraId="00000004">
      <w:pPr>
        <w:spacing w:after="160" w:line="259" w:lineRule="auto"/>
        <w:rPr>
          <w:rFonts w:ascii="Calibri" w:cs="Calibri" w:eastAsia="Calibri" w:hAnsi="Calibri"/>
        </w:rPr>
      </w:pPr>
      <w:r w:rsidDel="00000000" w:rsidR="00000000" w:rsidRPr="00000000">
        <w:rPr>
          <w:rtl w:val="0"/>
        </w:rPr>
        <w:t xml:space="preserve">During the online meeting on May 20, 2026, the project team focused on finalizing educational assets and moving toward technical execution. The discussion centered on completing peer reviews for the training modules and incorporating necessary revisions before producing the accompanying video content. Attention then shifted to setting the timeline for integrating all finalized materials onto the project platform, alongside reviewing the task distribution for the next implementation phase.</w:t>
      </w: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drawing>
          <wp:inline distB="114300" distT="114300" distL="114300" distR="114300">
            <wp:extent cx="5731200" cy="572770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731200" cy="5727700"/>
                    </a:xfrm>
                    <a:prstGeom prst="rect"/>
                    <a:ln/>
                  </pic:spPr>
                </pic:pic>
              </a:graphicData>
            </a:graphic>
          </wp:inline>
        </w:drawing>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